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8.5454545454545"/>
        <w:gridCol w:w="1268.5454545454545"/>
        <w:gridCol w:w="1268.5454545454545"/>
        <w:gridCol w:w="1268.5454545454545"/>
        <w:gridCol w:w="1268.5454545454545"/>
        <w:gridCol w:w="1268.5454545454545"/>
        <w:gridCol w:w="1268.5454545454545"/>
        <w:gridCol w:w="1268.5454545454545"/>
        <w:gridCol w:w="1268.5454545454545"/>
        <w:gridCol w:w="1268.5454545454545"/>
        <w:gridCol w:w="1268.5454545454545"/>
        <w:tblGridChange w:id="0">
          <w:tblGrid>
            <w:gridCol w:w="1268.5454545454545"/>
            <w:gridCol w:w="1268.5454545454545"/>
            <w:gridCol w:w="1268.5454545454545"/>
            <w:gridCol w:w="1268.5454545454545"/>
            <w:gridCol w:w="1268.5454545454545"/>
            <w:gridCol w:w="1268.5454545454545"/>
            <w:gridCol w:w="1268.5454545454545"/>
            <w:gridCol w:w="1268.5454545454545"/>
            <w:gridCol w:w="1268.5454545454545"/>
            <w:gridCol w:w="1268.5454545454545"/>
            <w:gridCol w:w="1268.54545454545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5f5f5" w:val="clear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Tweedmouth West Vision: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To Be Our Best 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5f5f5" w:val="clear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8"/>
                <w:szCs w:val="28"/>
                <w:highlight w:val="whit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color w:val="040c28"/>
                <w:sz w:val="28"/>
                <w:szCs w:val="28"/>
                <w:highlight w:val="white"/>
                <w:rtl w:val="0"/>
              </w:rPr>
              <w:t xml:space="preserve">e want to be our best and bring our best every day, being our best-selves, demonstrating our best over and over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8"/>
                <w:szCs w:val="28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5f5f5" w:val="clear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5f5f5" w:val="clear"/>
              <w:spacing w:line="240" w:lineRule="auto"/>
              <w:ind w:left="1060" w:hanging="36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clarity of vision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ethos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strategic direction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;​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5f5f5" w:val="clear"/>
              <w:spacing w:line="240" w:lineRule="auto"/>
              <w:ind w:left="1060" w:hanging="36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holding the leaders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to account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 the educational performance of the organisation and its pupils; and the performance management of staff​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5f5f5" w:val="clear"/>
              <w:spacing w:line="240" w:lineRule="auto"/>
              <w:ind w:left="1060" w:hanging="36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overseeing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financial performance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 the organisation and making sure its money is well spent.​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cyan"/>
                <w:rtl w:val="0"/>
              </w:rPr>
              <w:t xml:space="preserve">Committee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cyan"/>
                <w:u w:val="single"/>
                <w:rtl w:val="0"/>
              </w:rPr>
              <w:t xml:space="preserve"> Curriculum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cyan"/>
                <w:rtl w:val="0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Strategic Policy and Direction, School Improvement, Data (termly), Pupil Premium, Policy review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Jacq Dalrymple, Julie Riley, Joanne Anderson, Angela Deakin, Ellen Scambler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green"/>
                <w:rtl w:val="0"/>
              </w:rPr>
              <w:t xml:space="preserve">Committee 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green"/>
                <w:u w:val="single"/>
                <w:rtl w:val="0"/>
              </w:rPr>
              <w:t xml:space="preserve">Resources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Financial duties, budget setting, benchmarking, contracts, SFVS, capital projects, staffing, premises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Jacq Dalrymple, Julie Riley, Carly Richards,  Hannah Hodgson, Gordon Garland, Peter Virtue, Ellen Scambler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Pupil and Sports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Premium/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Safeguarding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Art+Design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Design + 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Computing - e-safety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Staffing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Headteacher appraisal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Wellbeing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Health and Safety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E-safety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EVC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Lockdown procedures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Premises management and development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(new build, energy)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Angela Deakin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Joanne Anderson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Ellen Scambler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Hannah Hodgson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Julie Riley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Joanne Anderson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Angela Deakin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Carly Richards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Peter Virtue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Ellen Scambler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Gordon Garland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Carly Richards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Julie Riley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Julie Riley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Carly Richards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Ellen Scambler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Peter Virtue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Julie Riley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Carly Richards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Carly Richards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Gordon Garland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Julie Newton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Peter Virtue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Ellen Scambler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Termly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Termly - FGM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As necessary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Autumn FGM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Spring FGM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+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Summer  FGM +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When necessary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Annually - 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Termly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Annually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As necessary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Tweedmouth West Governance 24-25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rFonts w:ascii="Verdana" w:cs="Verdana" w:eastAsia="Verdana" w:hAnsi="Verdana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