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3954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268.5454545454545"/>
        <w:gridCol w:w="1268.5454545454545"/>
        <w:gridCol w:w="1268.5454545454545"/>
        <w:gridCol w:w="1268.5454545454545"/>
        <w:gridCol w:w="1268.5454545454545"/>
        <w:gridCol w:w="1268.5454545454545"/>
        <w:gridCol w:w="1268.5454545454545"/>
        <w:gridCol w:w="1268.5454545454545"/>
        <w:gridCol w:w="1268.5454545454545"/>
        <w:gridCol w:w="1268.5454545454545"/>
        <w:gridCol w:w="1268.5454545454545"/>
        <w:tblGridChange w:id="0">
          <w:tblGrid>
            <w:gridCol w:w="1268.5454545454545"/>
            <w:gridCol w:w="1268.5454545454545"/>
            <w:gridCol w:w="1268.5454545454545"/>
            <w:gridCol w:w="1268.5454545454545"/>
            <w:gridCol w:w="1268.5454545454545"/>
            <w:gridCol w:w="1268.5454545454545"/>
            <w:gridCol w:w="1268.5454545454545"/>
            <w:gridCol w:w="1268.5454545454545"/>
            <w:gridCol w:w="1268.5454545454545"/>
            <w:gridCol w:w="1268.5454545454545"/>
            <w:gridCol w:w="1268.5454545454545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gridSpan w:val="11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widowControl w:val="0"/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5f5f5" w:val="clear"/>
              <w:spacing w:line="240" w:lineRule="auto"/>
              <w:ind w:left="0" w:firstLine="0"/>
              <w:rPr>
                <w:rFonts w:ascii="Calibri" w:cs="Calibri" w:eastAsia="Calibri" w:hAnsi="Calibri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Tweedmouth West Vision: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0"/>
              </w:rPr>
              <w:t xml:space="preserve">To Be Our Best </w:t>
            </w:r>
          </w:p>
          <w:p w:rsidR="00000000" w:rsidDel="00000000" w:rsidP="00000000" w:rsidRDefault="00000000" w:rsidRPr="00000000" w14:paraId="00000003">
            <w:pPr>
              <w:widowControl w:val="0"/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5f5f5" w:val="clear"/>
              <w:spacing w:line="240" w:lineRule="auto"/>
              <w:ind w:left="0" w:firstLine="0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1f1f1f"/>
                <w:sz w:val="28"/>
                <w:szCs w:val="28"/>
                <w:highlight w:val="white"/>
                <w:rtl w:val="0"/>
              </w:rPr>
              <w:t xml:space="preserve">W</w:t>
            </w:r>
            <w:r w:rsidDel="00000000" w:rsidR="00000000" w:rsidRPr="00000000">
              <w:rPr>
                <w:rFonts w:ascii="Calibri" w:cs="Calibri" w:eastAsia="Calibri" w:hAnsi="Calibri"/>
                <w:color w:val="040c28"/>
                <w:sz w:val="28"/>
                <w:szCs w:val="28"/>
                <w:highlight w:val="white"/>
                <w:rtl w:val="0"/>
              </w:rPr>
              <w:t xml:space="preserve">e want to be our best and bring our best every day, being our best-selves, demonstrating our best over and over</w:t>
            </w:r>
            <w:r w:rsidDel="00000000" w:rsidR="00000000" w:rsidRPr="00000000">
              <w:rPr>
                <w:rFonts w:ascii="Calibri" w:cs="Calibri" w:eastAsia="Calibri" w:hAnsi="Calibri"/>
                <w:color w:val="1f1f1f"/>
                <w:sz w:val="28"/>
                <w:szCs w:val="28"/>
                <w:highlight w:val="white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11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widowControl w:val="0"/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5f5f5" w:val="clear"/>
              <w:spacing w:line="240" w:lineRule="auto"/>
              <w:ind w:left="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Responsibilities</w:t>
            </w:r>
          </w:p>
          <w:p w:rsidR="00000000" w:rsidDel="00000000" w:rsidP="00000000" w:rsidRDefault="00000000" w:rsidRPr="00000000" w14:paraId="0000000F">
            <w:pPr>
              <w:widowControl w:val="0"/>
              <w:numPr>
                <w:ilvl w:val="0"/>
                <w:numId w:val="2"/>
              </w:numPr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5f5f5" w:val="clear"/>
              <w:spacing w:line="240" w:lineRule="auto"/>
              <w:ind w:left="1060" w:hanging="360"/>
              <w:rPr>
                <w:rFonts w:ascii="Arial" w:cs="Arial" w:eastAsia="Arial" w:hAnsi="Arial"/>
                <w:sz w:val="2"/>
                <w:szCs w:val="2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ensuring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clarity of vision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,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ethos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and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strategic direction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;​</w:t>
            </w:r>
          </w:p>
          <w:p w:rsidR="00000000" w:rsidDel="00000000" w:rsidP="00000000" w:rsidRDefault="00000000" w:rsidRPr="00000000" w14:paraId="00000010">
            <w:pPr>
              <w:widowControl w:val="0"/>
              <w:numPr>
                <w:ilvl w:val="0"/>
                <w:numId w:val="2"/>
              </w:numPr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5f5f5" w:val="clear"/>
              <w:spacing w:line="240" w:lineRule="auto"/>
              <w:ind w:left="1060" w:hanging="360"/>
              <w:rPr>
                <w:rFonts w:ascii="Arial" w:cs="Arial" w:eastAsia="Arial" w:hAnsi="Arial"/>
                <w:sz w:val="2"/>
                <w:szCs w:val="2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holding the leaders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 to account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for the educational performance of the organisation and its pupils; and the performance management of staff​</w:t>
            </w:r>
          </w:p>
          <w:p w:rsidR="00000000" w:rsidDel="00000000" w:rsidP="00000000" w:rsidRDefault="00000000" w:rsidRPr="00000000" w14:paraId="00000011">
            <w:pPr>
              <w:widowControl w:val="0"/>
              <w:numPr>
                <w:ilvl w:val="0"/>
                <w:numId w:val="2"/>
              </w:numPr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5f5f5" w:val="clear"/>
              <w:spacing w:line="240" w:lineRule="auto"/>
              <w:ind w:left="1060" w:hanging="360"/>
              <w:rPr>
                <w:rFonts w:ascii="Arial" w:cs="Arial" w:eastAsia="Arial" w:hAnsi="Arial"/>
                <w:sz w:val="2"/>
                <w:szCs w:val="2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overseeing the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financial performance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of the organisation and making sure its money is well spent.​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11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highlight w:val="cyan"/>
                <w:rtl w:val="0"/>
              </w:rPr>
              <w:t xml:space="preserve">Committee 1</w:t>
            </w:r>
            <w:r w:rsidDel="00000000" w:rsidR="00000000" w:rsidRPr="00000000">
              <w:rPr>
                <w:rFonts w:ascii="Calibri" w:cs="Calibri" w:eastAsia="Calibri" w:hAnsi="Calibri"/>
                <w:b w:val="1"/>
                <w:highlight w:val="cyan"/>
                <w:u w:val="single"/>
                <w:rtl w:val="0"/>
              </w:rPr>
              <w:t xml:space="preserve"> Curriculum</w:t>
            </w:r>
            <w:r w:rsidDel="00000000" w:rsidR="00000000" w:rsidRPr="00000000">
              <w:rPr>
                <w:rFonts w:ascii="Calibri" w:cs="Calibri" w:eastAsia="Calibri" w:hAnsi="Calibri"/>
                <w:b w:val="1"/>
                <w:highlight w:val="cyan"/>
                <w:rtl w:val="0"/>
              </w:rPr>
              <w:t xml:space="preserve"> :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Strategic Policy and Direction, School Improvement, Data (termly), Pupil Premium, Policy review</w:t>
            </w:r>
          </w:p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                                            Jacq Dalrymple, Julie Riley, Joanne Anderson, Angela Deakin, Ellen Scambler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11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highlight w:val="green"/>
                <w:rtl w:val="0"/>
              </w:rPr>
              <w:t xml:space="preserve">Committee 2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highlight w:val="green"/>
                <w:u w:val="single"/>
                <w:rtl w:val="0"/>
              </w:rPr>
              <w:t xml:space="preserve">Resources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- Financial duties, budget setting, benchmarking, contracts, SFVS, capital projects, staffing, premises</w:t>
            </w:r>
          </w:p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                                           Jacq Dalrymple, Julie Riley, Carly Richards,  Hannah Hodgson, Gordon Garland, Peter Virtue, Ellen Scambler</w:t>
            </w:r>
          </w:p>
        </w:tc>
      </w:tr>
      <w:tr>
        <w:trPr>
          <w:cantSplit w:val="0"/>
          <w:trHeight w:val="151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SEND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Pupil and Sports</w:t>
            </w:r>
          </w:p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Premium/</w:t>
            </w:r>
          </w:p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Safeguarding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English</w:t>
            </w:r>
          </w:p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History</w:t>
            </w:r>
          </w:p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Geography</w:t>
            </w:r>
          </w:p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Maths</w:t>
            </w:r>
          </w:p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Science</w:t>
            </w:r>
          </w:p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Art+Design</w:t>
            </w:r>
          </w:p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Design + Technology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PSHE</w:t>
            </w:r>
          </w:p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Computing - e-safety</w:t>
            </w:r>
          </w:p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PE</w:t>
            </w:r>
          </w:p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RE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Staffing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Headteacher appraisal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Wellbeing</w:t>
            </w:r>
          </w:p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Health and Safety</w:t>
            </w:r>
          </w:p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E-safety</w:t>
            </w:r>
          </w:p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EVC</w:t>
            </w:r>
          </w:p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Lockdown procedures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Premises management and development</w:t>
            </w:r>
          </w:p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(new build, energy)</w:t>
            </w:r>
          </w:p>
        </w:tc>
      </w:tr>
      <w:tr>
        <w:trPr>
          <w:cantSplit w:val="0"/>
          <w:trHeight w:val="133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Angela Deakin</w:t>
            </w:r>
          </w:p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Joanne Anderson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Ellen Scambler</w:t>
            </w:r>
          </w:p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Hannah Hodgson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Julie Riley</w:t>
            </w:r>
          </w:p>
          <w:p w:rsidR="00000000" w:rsidDel="00000000" w:rsidP="00000000" w:rsidRDefault="00000000" w:rsidRPr="00000000" w14:paraId="00000059">
            <w:pPr>
              <w:widowControl w:val="0"/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widowControl w:val="0"/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Joanne Anderson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Angela Deakin</w:t>
            </w:r>
          </w:p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Carly Richards</w:t>
            </w:r>
          </w:p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Peter Virtue</w:t>
            </w:r>
          </w:p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Ellen Scambler</w:t>
            </w:r>
          </w:p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Gordon Garland</w:t>
            </w:r>
          </w:p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Carly Richards</w:t>
            </w:r>
          </w:p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Julie Riley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Julie Riley</w:t>
            </w:r>
          </w:p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Carly Richards</w:t>
            </w:r>
          </w:p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Ellen Scambler</w:t>
            </w:r>
          </w:p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Peter Virtue</w:t>
            </w:r>
          </w:p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Julie Riley</w:t>
            </w:r>
          </w:p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Carly Richards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Carly Richards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Gordon Garland</w:t>
            </w:r>
          </w:p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Julie Newton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Peter Virtue</w:t>
            </w:r>
          </w:p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Ellen Scambler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14"/>
                <w:szCs w:val="14"/>
              </w:rPr>
            </w:pPr>
            <w:r w:rsidDel="00000000" w:rsidR="00000000" w:rsidRPr="00000000">
              <w:rPr>
                <w:rFonts w:ascii="Calibri" w:cs="Calibri" w:eastAsia="Calibri" w:hAnsi="Calibri"/>
                <w:sz w:val="14"/>
                <w:szCs w:val="14"/>
                <w:rtl w:val="0"/>
              </w:rPr>
              <w:t xml:space="preserve">Termly visit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14"/>
                <w:szCs w:val="14"/>
              </w:rPr>
            </w:pPr>
            <w:r w:rsidDel="00000000" w:rsidR="00000000" w:rsidRPr="00000000">
              <w:rPr>
                <w:rFonts w:ascii="Calibri" w:cs="Calibri" w:eastAsia="Calibri" w:hAnsi="Calibri"/>
                <w:sz w:val="14"/>
                <w:szCs w:val="14"/>
                <w:rtl w:val="0"/>
              </w:rPr>
              <w:t xml:space="preserve">Termly - FGM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14"/>
                <w:szCs w:val="14"/>
              </w:rPr>
            </w:pPr>
            <w:r w:rsidDel="00000000" w:rsidR="00000000" w:rsidRPr="00000000">
              <w:rPr>
                <w:rFonts w:ascii="Calibri" w:cs="Calibri" w:eastAsia="Calibri" w:hAnsi="Calibri"/>
                <w:sz w:val="14"/>
                <w:szCs w:val="14"/>
                <w:rtl w:val="0"/>
              </w:rPr>
              <w:t xml:space="preserve">As necessary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14"/>
                <w:szCs w:val="14"/>
              </w:rPr>
            </w:pPr>
            <w:r w:rsidDel="00000000" w:rsidR="00000000" w:rsidRPr="00000000">
              <w:rPr>
                <w:rFonts w:ascii="Calibri" w:cs="Calibri" w:eastAsia="Calibri" w:hAnsi="Calibri"/>
                <w:sz w:val="14"/>
                <w:szCs w:val="14"/>
                <w:rtl w:val="0"/>
              </w:rPr>
              <w:t xml:space="preserve">Autumn FGM</w:t>
            </w:r>
          </w:p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Calibri" w:cs="Calibri" w:eastAsia="Calibri" w:hAnsi="Calibri"/>
                <w:sz w:val="14"/>
                <w:szCs w:val="14"/>
              </w:rPr>
            </w:pPr>
            <w:r w:rsidDel="00000000" w:rsidR="00000000" w:rsidRPr="00000000">
              <w:rPr>
                <w:rFonts w:ascii="Calibri" w:cs="Calibri" w:eastAsia="Calibri" w:hAnsi="Calibri"/>
                <w:sz w:val="14"/>
                <w:szCs w:val="14"/>
                <w:rtl w:val="0"/>
              </w:rPr>
              <w:t xml:space="preserve">visit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14"/>
                <w:szCs w:val="14"/>
              </w:rPr>
            </w:pPr>
            <w:r w:rsidDel="00000000" w:rsidR="00000000" w:rsidRPr="00000000">
              <w:rPr>
                <w:rFonts w:ascii="Calibri" w:cs="Calibri" w:eastAsia="Calibri" w:hAnsi="Calibri"/>
                <w:sz w:val="14"/>
                <w:szCs w:val="14"/>
                <w:rtl w:val="0"/>
              </w:rPr>
              <w:t xml:space="preserve">Spring FGM</w:t>
            </w:r>
          </w:p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14"/>
                <w:szCs w:val="14"/>
              </w:rPr>
            </w:pPr>
            <w:r w:rsidDel="00000000" w:rsidR="00000000" w:rsidRPr="00000000">
              <w:rPr>
                <w:rFonts w:ascii="Calibri" w:cs="Calibri" w:eastAsia="Calibri" w:hAnsi="Calibri"/>
                <w:sz w:val="14"/>
                <w:szCs w:val="14"/>
                <w:rtl w:val="0"/>
              </w:rPr>
              <w:t xml:space="preserve"> + Visit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14"/>
                <w:szCs w:val="14"/>
              </w:rPr>
            </w:pPr>
            <w:r w:rsidDel="00000000" w:rsidR="00000000" w:rsidRPr="00000000">
              <w:rPr>
                <w:rFonts w:ascii="Calibri" w:cs="Calibri" w:eastAsia="Calibri" w:hAnsi="Calibri"/>
                <w:sz w:val="14"/>
                <w:szCs w:val="14"/>
                <w:rtl w:val="0"/>
              </w:rPr>
              <w:t xml:space="preserve">Summer  FGM + visit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14"/>
                <w:szCs w:val="14"/>
              </w:rPr>
            </w:pPr>
            <w:r w:rsidDel="00000000" w:rsidR="00000000" w:rsidRPr="00000000">
              <w:rPr>
                <w:rFonts w:ascii="Calibri" w:cs="Calibri" w:eastAsia="Calibri" w:hAnsi="Calibri"/>
                <w:sz w:val="14"/>
                <w:szCs w:val="14"/>
                <w:rtl w:val="0"/>
              </w:rPr>
              <w:t xml:space="preserve">When necessary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14"/>
                <w:szCs w:val="14"/>
              </w:rPr>
            </w:pPr>
            <w:r w:rsidDel="00000000" w:rsidR="00000000" w:rsidRPr="00000000">
              <w:rPr>
                <w:rFonts w:ascii="Calibri" w:cs="Calibri" w:eastAsia="Calibri" w:hAnsi="Calibri"/>
                <w:sz w:val="14"/>
                <w:szCs w:val="14"/>
                <w:rtl w:val="0"/>
              </w:rPr>
              <w:t xml:space="preserve">Annually - December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14"/>
                <w:szCs w:val="14"/>
              </w:rPr>
            </w:pPr>
            <w:r w:rsidDel="00000000" w:rsidR="00000000" w:rsidRPr="00000000">
              <w:rPr>
                <w:rFonts w:ascii="Calibri" w:cs="Calibri" w:eastAsia="Calibri" w:hAnsi="Calibri"/>
                <w:sz w:val="14"/>
                <w:szCs w:val="14"/>
                <w:rtl w:val="0"/>
              </w:rPr>
              <w:t xml:space="preserve">Termly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14"/>
                <w:szCs w:val="14"/>
              </w:rPr>
            </w:pPr>
            <w:r w:rsidDel="00000000" w:rsidR="00000000" w:rsidRPr="00000000">
              <w:rPr>
                <w:rFonts w:ascii="Calibri" w:cs="Calibri" w:eastAsia="Calibri" w:hAnsi="Calibri"/>
                <w:sz w:val="14"/>
                <w:szCs w:val="14"/>
                <w:rtl w:val="0"/>
              </w:rPr>
              <w:t xml:space="preserve">Annually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14"/>
                <w:szCs w:val="14"/>
              </w:rPr>
            </w:pPr>
            <w:r w:rsidDel="00000000" w:rsidR="00000000" w:rsidRPr="00000000">
              <w:rPr>
                <w:rFonts w:ascii="Calibri" w:cs="Calibri" w:eastAsia="Calibri" w:hAnsi="Calibri"/>
                <w:sz w:val="14"/>
                <w:szCs w:val="14"/>
                <w:rtl w:val="0"/>
              </w:rPr>
              <w:t xml:space="preserve">As necessary</w:t>
            </w:r>
          </w:p>
        </w:tc>
      </w:tr>
    </w:tbl>
    <w:p w:rsidR="00000000" w:rsidDel="00000000" w:rsidP="00000000" w:rsidRDefault="00000000" w:rsidRPr="00000000" w14:paraId="0000007F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pgSz w:h="11909" w:w="16834" w:orient="landscape"/>
      <w:pgMar w:bottom="1440" w:top="1440" w:left="1440" w:right="1440" w:header="566.9291338582677" w:footer="566.929133858267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Verdan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0">
    <w:pPr>
      <w:rPr>
        <w:sz w:val="16"/>
        <w:szCs w:val="16"/>
      </w:rPr>
    </w:pPr>
    <w:r w:rsidDel="00000000" w:rsidR="00000000" w:rsidRPr="00000000">
      <w:rPr>
        <w:sz w:val="16"/>
        <w:szCs w:val="16"/>
        <w:rtl w:val="0"/>
      </w:rPr>
      <w:t xml:space="preserve">Tweedmouth West Governance 24-25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+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■"/>
      <w:lvlJc w:val="left"/>
      <w:pPr>
        <w:ind w:left="720" w:hanging="360"/>
      </w:pPr>
      <w:rPr>
        <w:rFonts w:ascii="Verdana" w:cs="Verdana" w:eastAsia="Verdana" w:hAnsi="Verdana"/>
        <w:sz w:val="16"/>
        <w:szCs w:val="16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